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80" w:line="240" w:lineRule="auto"/>
        <w:jc w:val="center"/>
        <w:rPr>
          <w:rFonts w:ascii="Times New Roman" w:cs="Times New Roman" w:eastAsia="Times New Roman" w:hAnsi="Times New Roman"/>
          <w:b w:val="1"/>
          <w:bCs w:val="1"/>
          <w:sz w:val="36"/>
          <w:szCs w:val="36"/>
        </w:rPr>
      </w:pPr>
      <w:r w:rsidDel="00000000" w:rsidR="00000000" w:rsidRPr="00000000">
        <w:rPr>
          <w:rFonts w:ascii="Calibri" w:cs="Calibri" w:eastAsia="Calibri" w:hAnsi="Calibri"/>
          <w:b w:val="1"/>
          <w:bCs w:val="1"/>
          <w:sz w:val="36"/>
          <w:szCs w:val="36"/>
          <w:rtl w:val="0"/>
        </w:rPr>
        <w:t xml:space="preserve">DRAFT </w:t>
      </w:r>
      <w:r w:rsidDel="00000000" w:rsidR="00000000" w:rsidRPr="00000000">
        <w:rPr>
          <w:rFonts w:ascii="Calibri" w:cs="Calibri" w:eastAsia="Calibri" w:hAnsi="Calibri"/>
          <w:b w:val="1"/>
          <w:bCs w:val="1"/>
          <w:sz w:val="36"/>
          <w:szCs w:val="36"/>
          <w:rtl w:val="0"/>
        </w:rPr>
        <w:t xml:space="preserve">Offton &amp; Willisham </w:t>
      </w:r>
      <w:r w:rsidDel="00000000" w:rsidR="00000000" w:rsidRPr="00000000">
        <w:rPr>
          <w:rFonts w:ascii="Calibri" w:cs="Calibri" w:eastAsia="Calibri" w:hAnsi="Calibri"/>
          <w:b w:val="1"/>
          <w:bCs w:val="1"/>
          <w:color w:val="000000"/>
          <w:sz w:val="36"/>
          <w:szCs w:val="36"/>
          <w:rtl w:val="0"/>
        </w:rPr>
        <w:t xml:space="preserve">Parish Council IT Policy</w:t>
      </w:r>
      <w:r w:rsidDel="00000000" w:rsidR="00000000" w:rsidRPr="00000000">
        <w:rPr>
          <w:rtl w:val="0"/>
        </w:rPr>
      </w:r>
    </w:p>
    <w:tbl>
      <w:tblPr>
        <w:tblStyle w:val="Table1"/>
        <w:tblW w:w="9729.0" w:type="dxa"/>
        <w:jc w:val="left"/>
        <w:tblLayout w:type="fixed"/>
        <w:tblLook w:val="0400"/>
      </w:tblPr>
      <w:tblGrid>
        <w:gridCol w:w="9729"/>
        <w:tblGridChange w:id="0">
          <w:tblGrid>
            <w:gridCol w:w="972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 Introduction</w:t>
            </w:r>
            <w:r w:rsidDel="00000000" w:rsidR="00000000" w:rsidRPr="00000000">
              <w:rPr>
                <w:rtl w:val="0"/>
              </w:rPr>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Offton &amp; Willisham </w:t>
            </w:r>
            <w:r w:rsidDel="00000000" w:rsidR="00000000" w:rsidRPr="00000000">
              <w:rPr>
                <w:rFonts w:ascii="Calibri" w:cs="Calibri" w:eastAsia="Calibri" w:hAnsi="Calibri"/>
                <w:color w:val="000000"/>
                <w:sz w:val="28"/>
                <w:szCs w:val="28"/>
                <w:rtl w:val="0"/>
              </w:rPr>
              <w:t xml:space="preserve">parish council (OWPC) recognises the importance of effective and secure information technology (IT) and email usage in supporting its business, operations, and communications. </w:t>
            </w:r>
            <w:r w:rsidDel="00000000" w:rsidR="00000000" w:rsidRPr="00000000">
              <w:rPr>
                <w:rtl w:val="0"/>
              </w:rPr>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This policy outlines the guidelines and responsibilities for the appropriate use of IT resources and email by council members, employees, volunteers, and contractors.</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2. Scope</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This policy applies to all individuals who use </w:t>
            </w: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’s IT resources, including computers, networks, software, devices, data, and email accounts.</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3. Acceptable use of IT resources and email</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4. Device and software usage</w:t>
            </w:r>
            <w:r w:rsidDel="00000000" w:rsidR="00000000" w:rsidRPr="00000000">
              <w:rPr>
                <w:rtl w:val="0"/>
              </w:rPr>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Where possible, authorised devices, software, and applications will be provided by </w:t>
            </w: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for work-related tasks. </w:t>
            </w:r>
            <w:r w:rsidDel="00000000" w:rsidR="00000000" w:rsidRPr="00000000">
              <w:rPr>
                <w:rtl w:val="0"/>
              </w:rPr>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Unauthorised installation of software on authorised devices, including personal software, is strictly prohibited due to security concerns.</w:t>
            </w: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5. Data management and security</w: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All sensitive and confidential OWPC data should be stored and transmitted securely using approved methods. Regular data backups should be performed to prevent data loss, and secure data destruction methods should be used when necessary.</w:t>
            </w: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6. Network and internet usage</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network and internet connections should be used responsibly and efficiently for official purposes. Downloading and sharing copyrighted material without proper authorisation is prohibited.</w:t>
            </w:r>
            <w:r w:rsidDel="00000000" w:rsidR="00000000" w:rsidRPr="00000000">
              <w:rPr>
                <w:rtl w:val="0"/>
              </w:rPr>
            </w:r>
          </w:p>
          <w:p w:rsidR="00000000" w:rsidDel="00000000" w:rsidP="00000000" w:rsidRDefault="00000000" w:rsidRPr="00000000" w14:paraId="00000010">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7. Email communication</w:t>
            </w:r>
            <w:r w:rsidDel="00000000" w:rsidR="00000000" w:rsidRPr="00000000">
              <w:rPr>
                <w:rtl w:val="0"/>
              </w:rPr>
            </w:r>
          </w:p>
          <w:p w:rsidR="00000000" w:rsidDel="00000000" w:rsidP="00000000" w:rsidRDefault="00000000" w:rsidRPr="00000000" w14:paraId="00000011">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Email accounts provided by </w:t>
            </w: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are for official communication only. Emails should be professional and respectful in tone. Confidential or sensitive information must not be sent via email unless it is encrypted. </w:t>
            </w:r>
            <w:r w:rsidDel="00000000" w:rsidR="00000000" w:rsidRPr="00000000">
              <w:rPr>
                <w:rtl w:val="0"/>
              </w:rPr>
            </w:r>
          </w:p>
          <w:p w:rsidR="00000000" w:rsidDel="00000000" w:rsidP="00000000" w:rsidRDefault="00000000" w:rsidRPr="00000000" w14:paraId="00000012">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Be cautious with attachments and links to avoid phishing and malware. Verify the source before opening any attachments or clicking on links.</w:t>
            </w:r>
            <w:r w:rsidDel="00000000" w:rsidR="00000000" w:rsidRPr="00000000">
              <w:rPr>
                <w:rtl w:val="0"/>
              </w:rPr>
            </w:r>
          </w:p>
          <w:p w:rsidR="00000000" w:rsidDel="00000000" w:rsidP="00000000" w:rsidRDefault="00000000" w:rsidRPr="00000000" w14:paraId="00000013">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8. Password and account security</w:t>
            </w:r>
            <w:r w:rsidDel="00000000" w:rsidR="00000000" w:rsidRPr="00000000">
              <w:rPr>
                <w:rtl w:val="0"/>
              </w:rPr>
            </w:r>
          </w:p>
          <w:p w:rsidR="00000000" w:rsidDel="00000000" w:rsidP="00000000" w:rsidRDefault="00000000" w:rsidRPr="00000000" w14:paraId="00000014">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OWPC users are responsible for maintaining the security of their accounts and passwords. Passwords should be strong and not shared with others. Regular password changes are encouraged to enhance security.</w:t>
            </w:r>
            <w:r w:rsidDel="00000000" w:rsidR="00000000" w:rsidRPr="00000000">
              <w:rPr>
                <w:rtl w:val="0"/>
              </w:rPr>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9. Mobile devices and remote Work</w:t>
            </w:r>
            <w:r w:rsidDel="00000000" w:rsidR="00000000" w:rsidRPr="00000000">
              <w:rPr>
                <w:rtl w:val="0"/>
              </w:rPr>
            </w:r>
          </w:p>
          <w:p w:rsidR="00000000" w:rsidDel="00000000" w:rsidP="00000000" w:rsidRDefault="00000000" w:rsidRPr="00000000" w14:paraId="00000016">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Mobile devices provided by </w:t>
            </w: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should be secured with passcodes and/or biometric authentication. When working remotely, users should follow the same security practices as if they were in the office.</w:t>
            </w:r>
            <w:r w:rsidDel="00000000" w:rsidR="00000000" w:rsidRPr="00000000">
              <w:rPr>
                <w:rtl w:val="0"/>
              </w:rPr>
            </w:r>
          </w:p>
          <w:p w:rsidR="00000000" w:rsidDel="00000000" w:rsidP="00000000" w:rsidRDefault="00000000" w:rsidRPr="00000000" w14:paraId="00000017">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10. Email monitoring</w:t>
            </w:r>
            <w:r w:rsidDel="00000000" w:rsidR="00000000" w:rsidRPr="00000000">
              <w:rPr>
                <w:rtl w:val="0"/>
              </w:rPr>
            </w:r>
          </w:p>
          <w:p w:rsidR="00000000" w:rsidDel="00000000" w:rsidP="00000000" w:rsidRDefault="00000000" w:rsidRPr="00000000" w14:paraId="00000018">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 reserves the right to monitor email communications to ensure compliance with this policy and relevant laws. Monitoring will be conducted in accordance with the Data Protection Act and GDPR.</w:t>
            </w:r>
            <w:r w:rsidDel="00000000" w:rsidR="00000000" w:rsidRPr="00000000">
              <w:rPr>
                <w:rtl w:val="0"/>
              </w:rPr>
            </w:r>
          </w:p>
          <w:p w:rsidR="00000000" w:rsidDel="00000000" w:rsidP="00000000" w:rsidRDefault="00000000" w:rsidRPr="00000000" w14:paraId="00000019">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11. Retention and archiving</w:t>
            </w:r>
            <w:r w:rsidDel="00000000" w:rsidR="00000000" w:rsidRPr="00000000">
              <w:rPr>
                <w:rtl w:val="0"/>
              </w:rPr>
            </w:r>
          </w:p>
          <w:p w:rsidR="00000000" w:rsidDel="00000000" w:rsidP="00000000" w:rsidRDefault="00000000" w:rsidRPr="00000000" w14:paraId="0000001A">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Emails should be retained and archived in accordance with legal and regulatory requirements. Regularly review and delete unnecessary emails to maintain an organised inbox.</w:t>
            </w:r>
            <w:r w:rsidDel="00000000" w:rsidR="00000000" w:rsidRPr="00000000">
              <w:rPr>
                <w:rtl w:val="0"/>
              </w:rPr>
            </w:r>
          </w:p>
          <w:p w:rsidR="00000000" w:rsidDel="00000000" w:rsidP="00000000" w:rsidRDefault="00000000" w:rsidRPr="00000000" w14:paraId="0000001B">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12. Reporting security incidents</w:t>
            </w:r>
            <w:r w:rsidDel="00000000" w:rsidR="00000000" w:rsidRPr="00000000">
              <w:rPr>
                <w:rtl w:val="0"/>
              </w:rPr>
            </w:r>
          </w:p>
          <w:p w:rsidR="00000000" w:rsidDel="00000000" w:rsidP="00000000" w:rsidRDefault="00000000" w:rsidRPr="00000000" w14:paraId="0000001C">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All suspected security breaches or incidents should be reported immediately to the designated IT point of contact for investigation and resolution. Report any email-related security incidents or breaches to the IT administrator immediately.</w:t>
            </w:r>
            <w:r w:rsidDel="00000000" w:rsidR="00000000" w:rsidRPr="00000000">
              <w:rPr>
                <w:rtl w:val="0"/>
              </w:rPr>
            </w:r>
          </w:p>
          <w:p w:rsidR="00000000" w:rsidDel="00000000" w:rsidP="00000000" w:rsidRDefault="00000000" w:rsidRPr="00000000" w14:paraId="0000001D">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13 Training and awareness</w:t>
            </w:r>
            <w:r w:rsidDel="00000000" w:rsidR="00000000" w:rsidRPr="00000000">
              <w:rPr>
                <w:rtl w:val="0"/>
              </w:rPr>
            </w:r>
          </w:p>
          <w:p w:rsidR="00000000" w:rsidDel="00000000" w:rsidP="00000000" w:rsidRDefault="00000000" w:rsidRPr="00000000" w14:paraId="0000001E">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OWPC </w:t>
            </w:r>
            <w:r w:rsidDel="00000000" w:rsidR="00000000" w:rsidRPr="00000000">
              <w:rPr>
                <w:rFonts w:ascii="Calibri" w:cs="Calibri" w:eastAsia="Calibri" w:hAnsi="Calibri"/>
                <w:color w:val="000000"/>
                <w:sz w:val="28"/>
                <w:szCs w:val="28"/>
                <w:rtl w:val="0"/>
              </w:rPr>
              <w:t xml:space="preserve">will provide regular training and resources to educate users about IT security best practices, privacy concerns, and technology updates. All employees and councillors will receive regular training on email security and best practices.</w:t>
            </w:r>
            <w:r w:rsidDel="00000000" w:rsidR="00000000" w:rsidRPr="00000000">
              <w:rPr>
                <w:rtl w:val="0"/>
              </w:rPr>
            </w:r>
          </w:p>
          <w:p w:rsidR="00000000" w:rsidDel="00000000" w:rsidP="00000000" w:rsidRDefault="00000000" w:rsidRPr="00000000" w14:paraId="0000001F">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14. Compliance and consequences</w:t>
            </w:r>
            <w:r w:rsidDel="00000000" w:rsidR="00000000" w:rsidRPr="00000000">
              <w:rPr>
                <w:rtl w:val="0"/>
              </w:rPr>
            </w:r>
          </w:p>
          <w:p w:rsidR="00000000" w:rsidDel="00000000" w:rsidP="00000000" w:rsidRDefault="00000000" w:rsidRPr="00000000" w14:paraId="00000020">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Breach of this IT and Email Policy may result in the suspension of IT privileges and further consequences as deemed appropriate.</w:t>
            </w:r>
            <w:r w:rsidDel="00000000" w:rsidR="00000000" w:rsidRPr="00000000">
              <w:rPr>
                <w:rtl w:val="0"/>
              </w:rPr>
            </w:r>
          </w:p>
          <w:p w:rsidR="00000000" w:rsidDel="00000000" w:rsidP="00000000" w:rsidRDefault="00000000" w:rsidRPr="00000000" w14:paraId="00000021">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15. Policy review</w:t>
            </w:r>
            <w:r w:rsidDel="00000000" w:rsidR="00000000" w:rsidRPr="00000000">
              <w:rPr>
                <w:rtl w:val="0"/>
              </w:rPr>
            </w:r>
          </w:p>
          <w:p w:rsidR="00000000" w:rsidDel="00000000" w:rsidP="00000000" w:rsidRDefault="00000000" w:rsidRPr="00000000" w14:paraId="00000022">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This policy will be reviewed annually to ensure its relevance and effectiveness. Updates may be made to address emerging technology trends and security measures.</w:t>
            </w:r>
            <w:r w:rsidDel="00000000" w:rsidR="00000000" w:rsidRPr="00000000">
              <w:rPr>
                <w:rtl w:val="0"/>
              </w:rPr>
            </w:r>
          </w:p>
          <w:p w:rsidR="00000000" w:rsidDel="00000000" w:rsidP="00000000" w:rsidRDefault="00000000" w:rsidRPr="00000000" w14:paraId="00000023">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16. Contacts</w:t>
            </w:r>
            <w:r w:rsidDel="00000000" w:rsidR="00000000" w:rsidRPr="00000000">
              <w:rPr>
                <w:rtl w:val="0"/>
              </w:rPr>
            </w:r>
          </w:p>
          <w:p w:rsidR="00000000" w:rsidDel="00000000" w:rsidP="00000000" w:rsidRDefault="00000000" w:rsidRPr="00000000" w14:paraId="00000024">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For IT-related enquiries or assistance, users can contact the Clerk. </w:t>
            </w:r>
            <w:r w:rsidDel="00000000" w:rsidR="00000000" w:rsidRPr="00000000">
              <w:rPr>
                <w:rtl w:val="0"/>
              </w:rPr>
            </w:r>
          </w:p>
          <w:p w:rsidR="00000000" w:rsidDel="00000000" w:rsidP="00000000" w:rsidRDefault="00000000" w:rsidRPr="00000000" w14:paraId="00000025">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All staff and councillors are responsible for the safety and security of </w:t>
            </w:r>
            <w:r w:rsidDel="00000000" w:rsidR="00000000" w:rsidRPr="00000000">
              <w:rPr>
                <w:rFonts w:ascii="Calibri" w:cs="Calibri" w:eastAsia="Calibri" w:hAnsi="Calibri"/>
                <w:sz w:val="28"/>
                <w:szCs w:val="28"/>
                <w:rtl w:val="0"/>
              </w:rPr>
              <w:t xml:space="preserve">OWPC</w:t>
            </w:r>
            <w:r w:rsidDel="00000000" w:rsidR="00000000" w:rsidRPr="00000000">
              <w:rPr>
                <w:rFonts w:ascii="Calibri" w:cs="Calibri" w:eastAsia="Calibri" w:hAnsi="Calibri"/>
                <w:color w:val="000000"/>
                <w:sz w:val="28"/>
                <w:szCs w:val="28"/>
                <w:rtl w:val="0"/>
              </w:rPr>
              <w:t xml:space="preserve">’s IT and email systems. By adhering to this IT and Email Policy,</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rtl w:val="0"/>
              </w:rPr>
              <w:t xml:space="preserve">OWPC aims to create a secure and efficient IT environment that supports its mission and goals.</w:t>
            </w:r>
            <w:r w:rsidDel="00000000" w:rsidR="00000000" w:rsidRPr="00000000">
              <w:rPr>
                <w:rtl w:val="0"/>
              </w:rPr>
            </w:r>
          </w:p>
          <w:p w:rsidR="00000000" w:rsidDel="00000000" w:rsidP="00000000" w:rsidRDefault="00000000" w:rsidRPr="00000000" w14:paraId="00000026">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Date: _______</w:t>
            </w:r>
            <w:r w:rsidDel="00000000" w:rsidR="00000000" w:rsidRPr="00000000">
              <w:rPr>
                <w:rFonts w:ascii="Calibri" w:cs="Calibri" w:eastAsia="Calibri" w:hAnsi="Calibri"/>
                <w:sz w:val="28"/>
                <w:szCs w:val="28"/>
                <w:rtl w:val="0"/>
              </w:rPr>
              <w:t xml:space="preserve"> To be adopted at May’s meeting in </w:t>
            </w:r>
            <w:r w:rsidDel="00000000" w:rsidR="00000000" w:rsidRPr="00000000">
              <w:rPr>
                <w:rFonts w:ascii="Calibri" w:cs="Calibri" w:eastAsia="Calibri" w:hAnsi="Calibri"/>
                <w:color w:val="000000"/>
                <w:sz w:val="28"/>
                <w:szCs w:val="28"/>
                <w:rtl w:val="0"/>
              </w:rPr>
              <w:t xml:space="preserve">2026______________</w:t>
            </w:r>
            <w:r w:rsidDel="00000000" w:rsidR="00000000" w:rsidRPr="00000000">
              <w:rPr>
                <w:rtl w:val="0"/>
              </w:rPr>
            </w:r>
          </w:p>
          <w:p w:rsidR="00000000" w:rsidDel="00000000" w:rsidP="00000000" w:rsidRDefault="00000000" w:rsidRPr="00000000" w14:paraId="00000027">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Signature: ____T D</w:t>
            </w:r>
            <w:r w:rsidDel="00000000" w:rsidR="00000000" w:rsidRPr="00000000">
              <w:rPr>
                <w:rFonts w:ascii="Calibri" w:cs="Calibri" w:eastAsia="Calibri" w:hAnsi="Calibri"/>
                <w:sz w:val="28"/>
                <w:szCs w:val="28"/>
                <w:rtl w:val="0"/>
              </w:rPr>
              <w:t xml:space="preserve">avis</w:t>
            </w:r>
            <w:r w:rsidDel="00000000" w:rsidR="00000000" w:rsidRPr="00000000">
              <w:rPr>
                <w:rFonts w:ascii="Calibri" w:cs="Calibri" w:eastAsia="Calibri" w:hAnsi="Calibri"/>
                <w:color w:val="000000"/>
                <w:sz w:val="28"/>
                <w:szCs w:val="28"/>
                <w:rtl w:val="0"/>
              </w:rPr>
              <w:t xml:space="preserve">_____________________</w:t>
            </w:r>
            <w:r w:rsidDel="00000000" w:rsidR="00000000" w:rsidRPr="00000000">
              <w:rPr>
                <w:rtl w:val="0"/>
              </w:rPr>
            </w:r>
          </w:p>
          <w:p w:rsidR="00000000" w:rsidDel="00000000" w:rsidP="00000000" w:rsidRDefault="00000000" w:rsidRPr="00000000" w14:paraId="00000028">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Role: ________Parish </w:t>
            </w:r>
            <w:r w:rsidDel="00000000" w:rsidR="00000000" w:rsidRPr="00000000">
              <w:rPr>
                <w:rFonts w:ascii="Calibri" w:cs="Calibri" w:eastAsia="Calibri" w:hAnsi="Calibri"/>
                <w:sz w:val="28"/>
                <w:szCs w:val="28"/>
                <w:rtl w:val="0"/>
              </w:rPr>
              <w:t xml:space="preserve">Clerk </w:t>
            </w:r>
            <w:r w:rsidDel="00000000" w:rsidR="00000000" w:rsidRPr="00000000">
              <w:rPr>
                <w:rFonts w:ascii="Calibri" w:cs="Calibri" w:eastAsia="Calibri" w:hAnsi="Calibri"/>
                <w:color w:val="000000"/>
                <w:sz w:val="28"/>
                <w:szCs w:val="28"/>
                <w:rtl w:val="0"/>
              </w:rPr>
              <w:t xml:space="preserve">_________________</w:t>
            </w: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I36X59MxWDviVRCla+Ubpe0dw==">CgMxLjA4AHIhMXdiUzEzazk0Y0JoVTBLblR5ZGJhcXJKQTZXLXc0NUlh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MediaServiceImageTags</vt:lpwstr>
  </property>
</Properties>
</file>